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439F" w:rsidTr="0049439F">
        <w:tc>
          <w:tcPr>
            <w:tcW w:w="4253" w:type="dxa"/>
          </w:tcPr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9439F" w:rsidRDefault="0049439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D8B" w:rsidRDefault="00032D8B" w:rsidP="0003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9E0">
        <w:rPr>
          <w:rFonts w:ascii="Times New Roman" w:hAnsi="Times New Roman" w:cs="Times New Roman"/>
          <w:sz w:val="24"/>
          <w:szCs w:val="24"/>
        </w:rPr>
        <w:t xml:space="preserve">вооружить студентов знаниями о сущности и специфике педагогической науки, процессов воспитания и обучения, методами педагогических исследований, педагогическими технологиями, а также первоначальными умениями и навыками осуществления познавательной и профессиональной педагогической деятельности. </w:t>
      </w:r>
    </w:p>
    <w:p w:rsidR="00032D8B" w:rsidRDefault="00032D8B" w:rsidP="0003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освоение теоретических основ педагогики, осознание студентами предмета задач педагогики в современных условиях, 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779E0">
        <w:rPr>
          <w:rFonts w:ascii="Times New Roman" w:hAnsi="Times New Roman" w:cs="Times New Roman"/>
          <w:sz w:val="24"/>
          <w:szCs w:val="24"/>
        </w:rPr>
        <w:t xml:space="preserve"> взаимосвязи с практикой их будущей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деятельности;</w:t>
      </w:r>
      <w:r w:rsidRPr="000779E0">
        <w:rPr>
          <w:rFonts w:ascii="Times New Roman" w:hAnsi="Times New Roman" w:cs="Times New Roman"/>
          <w:sz w:val="24"/>
          <w:szCs w:val="24"/>
        </w:rPr>
        <w:t xml:space="preserve"> сформировать систему профессиональных знаний о педагогических теориях и технологиях обучения и воспитания, необходимых для реализации профессиональной деятельности, направленную на личностное и социальное развитие воспитанников - усиление связи изучения теории обучения и воспитания с практикой работы, соотнесение теоретических знаний с реальной действительностью, конкретизация теоретических положений на практике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779E0">
        <w:rPr>
          <w:rFonts w:ascii="Times New Roman" w:hAnsi="Times New Roman" w:cs="Times New Roman"/>
          <w:sz w:val="24"/>
          <w:szCs w:val="24"/>
        </w:rPr>
        <w:t xml:space="preserve"> активизация самостоятельной работы студентов по курсу (дифференциация заданий, изучение опыта работы педагогов, выполнение микроисследований, моделирование воспитательных ситуаций и др.)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 xml:space="preserve">УК-1.2 - Находит и критически оценивает информацию, необходимую для </w:t>
            </w:r>
            <w:r w:rsidRPr="00D836F1">
              <w:lastRenderedPageBreak/>
              <w:t>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ОПК4.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ОПК-4.1. Планирует образовательный процесс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ОПК-4.2. Разрабатывает методические материалы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ОПК-4.3. Анализирует различные педагогические методы </w:t>
            </w:r>
            <w:r w:rsidRPr="00D836F1">
              <w:rPr>
                <w:sz w:val="22"/>
                <w:szCs w:val="22"/>
              </w:rPr>
              <w:lastRenderedPageBreak/>
              <w:t>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lastRenderedPageBreak/>
              <w:t xml:space="preserve">Знать: </w:t>
            </w:r>
            <w:r w:rsidRPr="00D836F1">
              <w:rPr>
                <w:sz w:val="22"/>
                <w:szCs w:val="22"/>
              </w:rPr>
              <w:t>основные методы и принципы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обучения в области актерского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мастерства;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основы педагогики и психологии;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особенности образовательного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процесса в области культуры и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искусства;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Уметь:</w:t>
            </w:r>
            <w:r w:rsidRPr="00D836F1">
              <w:rPr>
                <w:sz w:val="22"/>
                <w:szCs w:val="22"/>
              </w:rPr>
              <w:t xml:space="preserve"> планировать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работу;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анализировать и применять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различные методы обучения;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разрабатывать и реализовывать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программы учебных дисциплин;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осуществлять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деятельность в соответствии 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требованиями федеральных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государственных образовательных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стандартов среднего и высшего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образования;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Владеть: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навыками педагогической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работы и методами оценки ее эффективности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200D51">
        <w:rPr>
          <w:rFonts w:ascii="Times New Roman" w:hAnsi="Times New Roman" w:cs="Times New Roman"/>
          <w:sz w:val="24"/>
          <w:szCs w:val="24"/>
        </w:rPr>
        <w:t>14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200D51">
        <w:rPr>
          <w:rFonts w:ascii="Times New Roman" w:hAnsi="Times New Roman" w:cs="Times New Roman"/>
          <w:sz w:val="24"/>
          <w:szCs w:val="24"/>
        </w:rPr>
        <w:t>54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6F1" w:rsidRPr="00D836F1" w:rsidTr="00D836F1">
        <w:trPr>
          <w:trHeight w:val="937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5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70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836F1" w:rsidRPr="00D836F1" w:rsidTr="00D836F1">
        <w:trPr>
          <w:trHeight w:val="699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836F1" w:rsidRPr="00A428C5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="00A428C5"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оценкой</w:t>
            </w:r>
          </w:p>
        </w:tc>
      </w:tr>
      <w:tr w:rsidR="00A428C5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8B12D1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8B12D1"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C5" w:rsidRPr="00D836F1" w:rsidTr="008B12D1">
        <w:trPr>
          <w:trHeight w:val="937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A428C5" w:rsidRPr="00D836F1" w:rsidRDefault="003745C8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3745C8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8B12D1">
        <w:trPr>
          <w:trHeight w:val="95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3745C8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8B12D1">
        <w:trPr>
          <w:trHeight w:val="970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3745C8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428C5" w:rsidRPr="00D836F1" w:rsidTr="008B12D1">
        <w:trPr>
          <w:trHeight w:val="699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3745C8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3745C8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3745C8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428C5" w:rsidRPr="00A428C5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3745C8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3745C8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3FF" w:rsidRDefault="007C03FF">
      <w:pPr>
        <w:spacing w:after="0" w:line="240" w:lineRule="auto"/>
      </w:pPr>
      <w:r>
        <w:separator/>
      </w:r>
    </w:p>
  </w:endnote>
  <w:endnote w:type="continuationSeparator" w:id="0">
    <w:p w:rsidR="007C03FF" w:rsidRDefault="007C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3FF" w:rsidRDefault="007C03FF">
      <w:pPr>
        <w:spacing w:after="0" w:line="240" w:lineRule="auto"/>
      </w:pPr>
      <w:r>
        <w:separator/>
      </w:r>
    </w:p>
  </w:footnote>
  <w:footnote w:type="continuationSeparator" w:id="0">
    <w:p w:rsidR="007C03FF" w:rsidRDefault="007C0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D51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52B9D"/>
    <w:rsid w:val="00363FEE"/>
    <w:rsid w:val="003702CD"/>
    <w:rsid w:val="00370577"/>
    <w:rsid w:val="003745C8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9439F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491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03FF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D7319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37AD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2A81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870EC2D-B50D-49FA-931C-04BA3B53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5435</Words>
  <Characters>30984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14</cp:revision>
  <cp:lastPrinted>2021-12-28T11:32:00Z</cp:lastPrinted>
  <dcterms:created xsi:type="dcterms:W3CDTF">2022-01-19T11:29:00Z</dcterms:created>
  <dcterms:modified xsi:type="dcterms:W3CDTF">2022-11-22T07:43:00Z</dcterms:modified>
</cp:coreProperties>
</file>